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6324F"/>
          <w:spacing w:val="40"/>
          <w:sz w:val="16"/>
          <w:szCs w:val="16"/>
        </w:rPr>
        <w:t xml:space="preserve">THE COMMITTEE ROOM</w:t>
      </w:r>
    </w:p>
    <w:p>
      <w:pPr>
        <w:spacing w:after="60"/>
      </w:pPr>
      <w:r>
        <w:rPr>
          <w:b/>
          <w:bCs/>
          <w:color w:val="2F7D78"/>
          <w:spacing w:val="30"/>
          <w:sz w:val="16"/>
          <w:szCs w:val="16"/>
        </w:rPr>
        <w:t xml:space="preserve">GOVERNANCE GUIDE</w:t>
      </w:r>
    </w:p>
    <w:p>
      <w:pPr>
        <w:pBdr>
          <w:bottom w:val="single" w:color="D9E0E6" w:sz="6" w:space="8"/>
        </w:pBdr>
        <w:spacing w:after="120"/>
        <w:outlineLvl w:val="0"/>
      </w:pPr>
      <w:r>
        <w:rPr>
          <w:b/>
          <w:bCs/>
          <w:color w:val="16324F"/>
          <w:sz w:val="40"/>
          <w:szCs w:val="40"/>
        </w:rPr>
        <w:t xml:space="preserve">Choosing a legal structure for your charity</w:t>
      </w:r>
    </w:p>
    <w:p>
      <w:pPr>
        <w:spacing w:after="200" w:line="300"/>
      </w:pPr>
      <w:r>
        <w:rPr>
          <w:color w:val="24303A"/>
          <w:sz w:val="23"/>
          <w:szCs w:val="23"/>
        </w:rPr>
        <w:t xml:space="preserve">Choosing a legal structure is one of the first and most important decisions a new charity makes. It affects who is liable if something goes wrong, who regulates you, and how much administration you take on. Here is how to think it through.</w:t>
      </w:r>
    </w:p>
    <w:p>
      <w:pPr>
        <w:spacing w:after="100" w:before="260"/>
        <w:outlineLvl w:val="1"/>
      </w:pPr>
      <w:r>
        <w:rPr>
          <w:b/>
          <w:bCs/>
          <w:color w:val="16324F"/>
          <w:sz w:val="28"/>
          <w:szCs w:val="28"/>
        </w:rPr>
        <w:t xml:space="preserve">Two questions to start with</w:t>
      </w:r>
    </w:p>
    <w:p>
      <w:pPr>
        <w:spacing w:after="160" w:line="276"/>
      </w:pPr>
      <w:r>
        <w:rPr>
          <w:color w:val="24303A"/>
          <w:sz w:val="22"/>
          <w:szCs w:val="22"/>
        </w:rPr>
        <w:t xml:space="preserve">Most of the decision comes down to two questions. First, do you want the charity to be incorporated — that is, a separate legal body in its own right? Incorporation gives the charity a separate legal identity, which normally protects trustees and members from personal responsibility for the charity’s contractual debts and lets the charity own property and enter contracts in its own name. (It does not shield a trustee from liability for their own breach of duty or misconduct.) Second, will the organisation be a charity in law, with exclusively charitable purposes for the public benefit? This guide assumes yes, and focuses on the charitable structures available in England and Wales.</w:t>
      </w:r>
    </w:p>
    <w:p>
      <w:pPr>
        <w:spacing w:after="100" w:before="260"/>
        <w:outlineLvl w:val="1"/>
      </w:pPr>
      <w:r>
        <w:rPr>
          <w:b/>
          <w:bCs/>
          <w:color w:val="16324F"/>
          <w:sz w:val="28"/>
          <w:szCs w:val="28"/>
        </w:rPr>
        <w:t xml:space="preserve">The four main structures</w:t>
      </w:r>
    </w:p>
    <w:p>
      <w:pPr>
        <w:spacing w:after="160" w:line="276"/>
      </w:pPr>
      <w:r>
        <w:rPr>
          <w:b/>
          <w:bCs/>
          <w:color w:val="24303A"/>
          <w:sz w:val="22"/>
          <w:szCs w:val="22"/>
        </w:rPr>
        <w:t xml:space="preserve">Unincorporated association. </w:t>
      </w:r>
      <w:r>
        <w:rPr>
          <w:color w:val="24303A"/>
          <w:sz w:val="22"/>
          <w:szCs w:val="22"/>
        </w:rPr>
        <w:t xml:space="preserve">A simple, member-run structure governed by a constitution. It is quick and cheap to set up, but it is not a separate legal entity, so the trustees can be personally liable for its debts and obligations. Best for small, low-risk groups that do not employ staff or hold property.</w:t>
      </w:r>
    </w:p>
    <w:p>
      <w:pPr>
        <w:spacing w:after="160" w:line="276"/>
      </w:pPr>
      <w:r>
        <w:rPr>
          <w:b/>
          <w:bCs/>
          <w:color w:val="24303A"/>
          <w:sz w:val="22"/>
          <w:szCs w:val="22"/>
        </w:rPr>
        <w:t xml:space="preserve">Charitable trust. </w:t>
      </w:r>
      <w:r>
        <w:rPr>
          <w:color w:val="24303A"/>
          <w:sz w:val="22"/>
          <w:szCs w:val="22"/>
        </w:rPr>
        <w:t xml:space="preserve">Run by a small group of trustees under a trust deed, usually without a wider membership. Also unincorporated, so the same personal-liability point applies. Often used for grant-giving charities and straightforward, stable purposes.</w:t>
      </w:r>
    </w:p>
    <w:p>
      <w:pPr>
        <w:spacing w:after="160" w:line="276"/>
      </w:pPr>
      <w:r>
        <w:rPr>
          <w:b/>
          <w:bCs/>
          <w:color w:val="24303A"/>
          <w:sz w:val="22"/>
          <w:szCs w:val="22"/>
        </w:rPr>
        <w:t xml:space="preserve">Charitable Incorporated Organisation (CIO). </w:t>
      </w:r>
      <w:r>
        <w:rPr>
          <w:color w:val="24303A"/>
          <w:sz w:val="22"/>
          <w:szCs w:val="22"/>
        </w:rPr>
        <w:t xml:space="preserve">A structure designed specifically for charities. It is incorporated — so trustees get the limited liability described above — but for its charity and corporate registration it deals only with the Charity Commission, not Companies House. (Like any charity it remains subject to other laws and regulators — HMRC, data protection, employment, safeguarding and fundraising rules.) That single line of registration makes it lighter to administer than a charitable company, which is why it is a popular choice for new charities. A CIO comes in two model forms — a “foundation” model, run only by its trustees, and an “association” model, which has a wider voting membership — and you pick the one that suits how you want to be run.</w:t>
      </w:r>
    </w:p>
    <w:p>
      <w:pPr>
        <w:spacing w:after="160" w:line="276"/>
      </w:pPr>
      <w:r>
        <w:rPr>
          <w:b/>
          <w:bCs/>
          <w:color w:val="24303A"/>
          <w:sz w:val="22"/>
          <w:szCs w:val="22"/>
        </w:rPr>
        <w:t xml:space="preserve">Charitable company (limited by guarantee). </w:t>
      </w:r>
      <w:r>
        <w:rPr>
          <w:color w:val="24303A"/>
          <w:sz w:val="22"/>
          <w:szCs w:val="22"/>
        </w:rPr>
        <w:t xml:space="preserve">An incorporated company that is also a charity. It gives limited liability and is a familiar form for banks, funders and contracts, but it is regulated by both the Charity Commission and Companies House, which means dual registration and dual filing.</w:t>
      </w:r>
    </w:p>
    <w:p>
      <w:pPr>
        <w:spacing w:after="100" w:before="260"/>
        <w:outlineLvl w:val="1"/>
      </w:pPr>
      <w:r>
        <w:rPr>
          <w:b/>
          <w:bCs/>
          <w:color w:val="16324F"/>
          <w:sz w:val="28"/>
          <w:szCs w:val="28"/>
        </w:rPr>
        <w:t xml:space="preserve">At a glance</w:t>
      </w:r>
    </w:p>
    <w:p>
      <w:pPr>
        <w:spacing w:after="160" w:line="276"/>
      </w:pPr>
      <w:r>
        <w:rPr>
          <w:b/>
          <w:bCs/>
          <w:color w:val="24303A"/>
          <w:sz w:val="22"/>
          <w:szCs w:val="22"/>
        </w:rPr>
        <w:t xml:space="preserve">Incorporated (limited liability for contractual debts): </w:t>
      </w:r>
      <w:r>
        <w:rPr>
          <w:color w:val="24303A"/>
          <w:sz w:val="22"/>
          <w:szCs w:val="22"/>
        </w:rPr>
        <w:t xml:space="preserve">CIO and charitable company. </w:t>
      </w:r>
      <w:r>
        <w:rPr>
          <w:b/>
          <w:bCs/>
          <w:color w:val="24303A"/>
          <w:sz w:val="22"/>
          <w:szCs w:val="22"/>
        </w:rPr>
        <w:t xml:space="preserve">Unincorporated (trustees can be personally liable): </w:t>
      </w:r>
      <w:r>
        <w:rPr>
          <w:color w:val="24303A"/>
          <w:sz w:val="22"/>
          <w:szCs w:val="22"/>
        </w:rPr>
        <w:t xml:space="preserve">association and trust.</w:t>
      </w:r>
    </w:p>
    <w:p>
      <w:pPr>
        <w:spacing w:after="160" w:line="276"/>
      </w:pPr>
      <w:r>
        <w:rPr>
          <w:b/>
          <w:bCs/>
          <w:color w:val="24303A"/>
          <w:sz w:val="22"/>
          <w:szCs w:val="22"/>
        </w:rPr>
        <w:t xml:space="preserve">One line of registration: </w:t>
      </w:r>
      <w:r>
        <w:rPr>
          <w:color w:val="24303A"/>
          <w:sz w:val="22"/>
          <w:szCs w:val="22"/>
        </w:rPr>
        <w:t xml:space="preserve">CIO (Charity Commission only). </w:t>
      </w:r>
      <w:r>
        <w:rPr>
          <w:b/>
          <w:bCs/>
          <w:color w:val="24303A"/>
          <w:sz w:val="22"/>
          <w:szCs w:val="22"/>
        </w:rPr>
        <w:t xml:space="preserve">Two: </w:t>
      </w:r>
      <w:r>
        <w:rPr>
          <w:color w:val="24303A"/>
          <w:sz w:val="22"/>
          <w:szCs w:val="22"/>
        </w:rPr>
        <w:t xml:space="preserve">charitable company (Charity Commission and Companies House).</w:t>
      </w:r>
    </w:p>
    <w:p>
      <w:pPr>
        <w:spacing w:after="100" w:before="260"/>
        <w:outlineLvl w:val="1"/>
      </w:pPr>
      <w:r>
        <w:rPr>
          <w:b/>
          <w:bCs/>
          <w:color w:val="16324F"/>
          <w:sz w:val="28"/>
          <w:szCs w:val="28"/>
        </w:rPr>
        <w:t xml:space="preserve">What should tip the balance</w:t>
      </w:r>
    </w:p>
    <w:p>
      <w:pPr>
        <w:spacing w:after="160" w:line="276"/>
      </w:pPr>
      <w:r>
        <w:rPr>
          <w:color w:val="24303A"/>
          <w:sz w:val="22"/>
          <w:szCs w:val="22"/>
        </w:rPr>
        <w:t xml:space="preserve">Lean towards an incorporated structure — usually a CIO for a new charity — if you plan to employ staff, hold a lease or property, enter contracts, or take on any real financial risk. Limited liability matters most exactly when things could go wrong. A simple unincorporated structure can be perfectly sensible for a small, informal group with modest funds and no staff, where the administrative simplicity outweighs the liability risk.</w:t>
      </w:r>
    </w:p>
    <w:p>
      <w:pPr>
        <w:spacing w:after="160" w:line="276"/>
      </w:pPr>
      <w:r>
        <w:rPr>
          <w:color w:val="24303A"/>
          <w:sz w:val="22"/>
          <w:szCs w:val="22"/>
        </w:rPr>
        <w:t xml:space="preserve">Also weigh the administrative burden (a charitable company files with two regulators), what your funders expect, and how you expect to grow. It is possible to change structure later, but note there is no direct “conversion” for an unincorporated charity: in practice you set up and register a new CIO, transfer the old charity’s assets and activities across, and then close the original. Because that is real work, it is worth getting the initial choice roughly right.</w:t>
      </w:r>
    </w:p>
    <w:p>
      <w:pPr>
        <w:spacing w:after="100" w:before="260"/>
        <w:outlineLvl w:val="1"/>
      </w:pPr>
      <w:r>
        <w:rPr>
          <w:b/>
          <w:bCs/>
          <w:color w:val="16324F"/>
          <w:sz w:val="28"/>
          <w:szCs w:val="28"/>
        </w:rPr>
        <w:t xml:space="preserve">A note on Scotland and Northern Ireland</w:t>
      </w:r>
    </w:p>
    <w:p>
      <w:pPr>
        <w:spacing w:after="160" w:line="276"/>
      </w:pPr>
      <w:r>
        <w:rPr>
          <w:color w:val="24303A"/>
          <w:sz w:val="22"/>
          <w:szCs w:val="22"/>
        </w:rPr>
        <w:t xml:space="preserve">The structures above are for England and Wales. Scotland has its own incorporated form, the Scottish Charitable Incorporated Organisation (SCIO), regulated by OSCR, and Northern Ireland does not yet have a CIO-style form, so charities there often use a charitable company. If you operate across a border, take advice on where you need to register — our separate guide on charity law across the four nations covers this.</w:t>
      </w:r>
    </w:p>
    <w:p>
      <w:pPr>
        <w:pBdr>
          <w:top w:val="single" w:color="E2E7EC" w:sz="4" w:space="10"/>
        </w:pBdr>
        <w:spacing w:before="300" w:line="240"/>
      </w:pPr>
      <w:r>
        <w:rPr>
          <w:i/>
          <w:iCs/>
          <w:color w:val="5A6774"/>
          <w:sz w:val="18"/>
          <w:szCs w:val="18"/>
        </w:rPr>
        <w:t xml:space="preserve">This guide is general information for trustees and committee members, not legal or financial advice, and every charity is different. Rules can change, so always confirm the current position with the relevant regulator or a suitably qualified adviser before acting. Last reviewed July 2026.</w:t>
      </w:r>
    </w:p>
    <w:p>
      <w:pPr>
        <w:spacing w:before="120"/>
      </w:pPr>
      <w:r>
        <w:rPr>
          <w:color w:val="5A6774"/>
          <w:sz w:val="16"/>
          <w:szCs w:val="16"/>
        </w:rPr>
        <w:t xml:space="preserve">The Committee Room · Governance support for UK charity boards &amp; committees · hello@thecommitteeroom.co.uk</w:t>
      </w:r>
    </w:p>
    <w:sectPr>
      <w:pgSz w:w="11906" w:h="16838" w:orient="portrait"/>
      <w:pgMar w:top="1100" w:right="1200" w:bottom="11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2F7D78"/>
      </w:rPr>
    </w:lvl>
  </w:abstractNum>
  <w:abstractNum w:abstractNumId="3" w15:restartNumberingAfterBreak="0">
    <w:multiLevelType w:val="hybridMultilevel"/>
    <w:lvl w:ilvl="0" w15:tentative="1">
      <w:start w:val="1"/>
      <w:numFmt w:val="decimal"/>
      <w:lvlText w:val="%1."/>
      <w:lvlJc w:val="left"/>
      <w:pPr>
        <w:ind w:left="460" w:hanging="360"/>
      </w:pPr>
      <w:rPr>
        <w:b/>
        <w:bCs/>
        <w:color w:val="16324F"/>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4303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Committee Room</dc:creator>
  <cp:lastModifiedBy>Un-named</cp:lastModifiedBy>
  <cp:revision>1</cp:revision>
  <dcterms:created xsi:type="dcterms:W3CDTF">2026-07-22T19:34:24.693Z</dcterms:created>
  <dcterms:modified xsi:type="dcterms:W3CDTF">2026-07-22T19:34:24.693Z</dcterms:modified>
</cp:coreProperties>
</file>

<file path=docProps/custom.xml><?xml version="1.0" encoding="utf-8"?>
<Properties xmlns="http://schemas.openxmlformats.org/officeDocument/2006/custom-properties" xmlns:vt="http://schemas.openxmlformats.org/officeDocument/2006/docPropsVTypes"/>
</file>