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C2A4E"/>
          <w:sz w:val="20"/>
          <w:szCs w:val="20"/>
        </w:rPr>
        <w:t xml:space="preserve">THE COMMITTEE ROOM</w:t>
      </w:r>
      <w:r>
        <w:rPr>
          <w:rFonts w:ascii="Calibri" w:cs="Calibri" w:eastAsia="Calibri" w:hAnsi="Calibri"/>
          <w:b/>
          <w:bCs/>
          <w:color w:val="8F6E12"/>
          <w:sz w:val="20"/>
          <w:szCs w:val="20"/>
        </w:rPr>
        <w:t xml:space="preserve">   ·   GOVERNANCE TEMPLATE</w:t>
      </w:r>
    </w:p>
    <w:p>
      <w:pPr>
        <w:pBdr>
          <w:bottom w:val="single" w:color="C9A227" w:sz="12"/>
        </w:pBdr>
        <w:spacing w:after="240"/>
      </w:pPr>
    </w:p>
    <w:p>
      <w:pPr>
        <w:spacing w:after="120"/>
      </w:pPr>
      <w:r>
        <w:rPr>
          <w:rFonts w:ascii="Calibri" w:cs="Calibri" w:eastAsia="Calibri" w:hAnsi="Calibri"/>
          <w:b/>
          <w:bCs/>
          <w:color w:val="1C2A4E"/>
          <w:sz w:val="40"/>
          <w:szCs w:val="40"/>
        </w:rPr>
        <w:t xml:space="preserve">Complaints policy</w:t>
      </w:r>
    </w:p>
    <w:p>
      <w:pPr>
        <w:spacing w:after="60" w:before="60"/>
      </w:pPr>
      <w:r>
        <w:rPr>
          <w:rFonts w:ascii="Calibri" w:cs="Calibri" w:eastAsia="Calibri" w:hAnsi="Calibri"/>
          <w:b w:val="false"/>
          <w:bCs w:val="false"/>
          <w:i w:val="false"/>
          <w:iCs w:val="false"/>
          <w:color w:val="5A6377"/>
          <w:sz w:val="18"/>
          <w:szCs w:val="18"/>
        </w:rPr>
        <w:t xml:space="preserve">For: [charity name] · Registered charity no. [number, if registered] · Version [1] · [date]</w:t>
      </w:r>
    </w:p>
    <w:p>
      <w:pPr>
        <w:pBdr>
          <w:left w:val="single" w:color="C9A227" w:sz="18"/>
        </w:pBdr>
        <w:shd w:fill="F7F0D8" w:val="clear"/>
        <w:spacing w:after="160"/>
        <w:ind w:left="120"/>
      </w:pPr>
      <w:r>
        <w:rPr>
          <w:rFonts w:ascii="Calibri" w:cs="Calibri" w:eastAsia="Calibri" w:hAnsi="Calibri"/>
          <w:b/>
          <w:bCs/>
          <w:i w:val="false"/>
          <w:iCs w:val="false"/>
          <w:color w:val="232B3E"/>
          <w:sz w:val="20"/>
          <w:szCs w:val="20"/>
        </w:rPr>
        <w:t xml:space="preserve">How to use this template:</w:t>
      </w:r>
      <w:r>
        <w:rPr>
          <w:rFonts w:ascii="Calibri" w:cs="Calibri" w:eastAsia="Calibri" w:hAnsi="Calibri"/>
          <w:b w:val="false"/>
          <w:bCs w:val="false"/>
          <w:i w:val="false"/>
          <w:iCs w:val="false"/>
          <w:color w:val="232B3E"/>
          <w:sz w:val="20"/>
          <w:szCs w:val="20"/>
        </w:rPr>
        <w:t xml:space="preserve"> replace everything in [square brackets], delete anything that does not apply to your charity, and adopt it by a minuted board decision. It is a solid starting point, based on Charity Commission guidance, and written for small UK charities. It is not legal advice, and your governing document takes precedence. In Scotland (OSCR) and Northern Ireland (CCNI) the same principles apply under your own regulator.</w:t>
      </w:r>
    </w:p>
    <w:p>
      <w:pPr>
        <w:spacing w:after="100" w:before="280"/>
      </w:pPr>
      <w:r>
        <w:rPr>
          <w:rFonts w:ascii="Calibri" w:cs="Calibri" w:eastAsia="Calibri" w:hAnsi="Calibri"/>
          <w:b/>
          <w:bCs/>
          <w:color w:val="1C2A4E"/>
          <w:sz w:val="26"/>
          <w:szCs w:val="26"/>
        </w:rPr>
        <w:t xml:space="preserve">1. Our approach</w:t>
      </w:r>
    </w:p>
    <w:p>
      <w:pPr>
        <w:spacing w:after="120"/>
      </w:pPr>
      <w:r>
        <w:rPr>
          <w:rFonts w:ascii="Calibri" w:cs="Calibri" w:eastAsia="Calibri" w:hAnsi="Calibri"/>
          <w:b w:val="false"/>
          <w:bCs w:val="false"/>
          <w:i w:val="false"/>
          <w:iCs w:val="false"/>
          <w:color w:val="232B3E"/>
          <w:sz w:val="22"/>
          <w:szCs w:val="22"/>
        </w:rPr>
        <w:t xml:space="preserve">We would rather hear a complaint than lose someone's trust silently. Anyone who comes into contact with [charity name] — beneficiaries, volunteers, donors, neighbours, members of the public — can complain, and every complaint is handled fairly, promptly and confidentially. Nobody will be treated worse for having complained in good faith.</w:t>
      </w:r>
    </w:p>
    <w:p>
      <w:pPr>
        <w:spacing w:after="100" w:before="280"/>
      </w:pPr>
      <w:r>
        <w:rPr>
          <w:rFonts w:ascii="Calibri" w:cs="Calibri" w:eastAsia="Calibri" w:hAnsi="Calibri"/>
          <w:b/>
          <w:bCs/>
          <w:color w:val="1C2A4E"/>
          <w:sz w:val="26"/>
          <w:szCs w:val="26"/>
        </w:rPr>
        <w:t xml:space="preserve">2. What this policy covers</w:t>
      </w:r>
    </w:p>
    <w:p>
      <w:pPr>
        <w:spacing w:after="120"/>
      </w:pPr>
      <w:r>
        <w:rPr>
          <w:rFonts w:ascii="Calibri" w:cs="Calibri" w:eastAsia="Calibri" w:hAnsi="Calibri"/>
          <w:b w:val="false"/>
          <w:bCs w:val="false"/>
          <w:i w:val="false"/>
          <w:iCs w:val="false"/>
          <w:color w:val="232B3E"/>
          <w:sz w:val="22"/>
          <w:szCs w:val="22"/>
        </w:rPr>
        <w:t xml:space="preserve">A complaint is any expression of dissatisfaction with what we did, or failed to do, that the person wants us to put right. Two kinds of concern are handled under other procedures, without delay:</w:t>
      </w:r>
    </w:p>
    <w:p>
      <w:pPr>
        <w:pStyle w:val="ListParagraph"/>
        <w:numPr>
          <w:ilvl w:val="0"/>
          <w:numId w:val="2"/>
        </w:numPr>
        <w:spacing w:after="80"/>
      </w:pPr>
      <w:r>
        <w:rPr>
          <w:rFonts w:ascii="Calibri" w:cs="Calibri" w:eastAsia="Calibri" w:hAnsi="Calibri"/>
          <w:b/>
          <w:bCs/>
          <w:i w:val="false"/>
          <w:iCs w:val="false"/>
          <w:color w:val="232B3E"/>
          <w:sz w:val="22"/>
          <w:szCs w:val="22"/>
        </w:rPr>
        <w:t xml:space="preserve">Safeguarding concerns</w:t>
      </w:r>
      <w:r>
        <w:rPr>
          <w:rFonts w:ascii="Calibri" w:cs="Calibri" w:eastAsia="Calibri" w:hAnsi="Calibri"/>
          <w:b w:val="false"/>
          <w:bCs w:val="false"/>
          <w:i w:val="false"/>
          <w:iCs w:val="false"/>
          <w:color w:val="232B3E"/>
          <w:sz w:val="22"/>
          <w:szCs w:val="22"/>
        </w:rPr>
        <w:t xml:space="preserve"> — anything suggesting a person is at risk of harm goes immediately to our safeguarding lead, [name/role], and is handled under our safeguarding policy.</w:t>
      </w:r>
    </w:p>
    <w:p>
      <w:pPr>
        <w:pStyle w:val="ListParagraph"/>
        <w:numPr>
          <w:ilvl w:val="0"/>
          <w:numId w:val="2"/>
        </w:numPr>
        <w:spacing w:after="80"/>
      </w:pPr>
      <w:r>
        <w:rPr>
          <w:rFonts w:ascii="Calibri" w:cs="Calibri" w:eastAsia="Calibri" w:hAnsi="Calibri"/>
          <w:b/>
          <w:bCs/>
          <w:i w:val="false"/>
          <w:iCs w:val="false"/>
          <w:color w:val="232B3E"/>
          <w:sz w:val="22"/>
          <w:szCs w:val="22"/>
        </w:rPr>
        <w:t xml:space="preserve">Staff or volunteer grievances</w:t>
      </w:r>
      <w:r>
        <w:rPr>
          <w:rFonts w:ascii="Calibri" w:cs="Calibri" w:eastAsia="Calibri" w:hAnsi="Calibri"/>
          <w:b w:val="false"/>
          <w:bCs w:val="false"/>
          <w:i w:val="false"/>
          <w:iCs w:val="false"/>
          <w:color w:val="232B3E"/>
          <w:sz w:val="22"/>
          <w:szCs w:val="22"/>
        </w:rPr>
        <w:t xml:space="preserve"> — concerns about their own role are handled under the [grievance procedure / volunteer agreement].</w:t>
      </w:r>
    </w:p>
    <w:p>
      <w:pPr>
        <w:spacing w:after="100" w:before="280"/>
      </w:pPr>
      <w:r>
        <w:rPr>
          <w:rFonts w:ascii="Calibri" w:cs="Calibri" w:eastAsia="Calibri" w:hAnsi="Calibri"/>
          <w:b/>
          <w:bCs/>
          <w:color w:val="1C2A4E"/>
          <w:sz w:val="26"/>
          <w:szCs w:val="26"/>
        </w:rPr>
        <w:t xml:space="preserve">3. How to complain</w:t>
      </w:r>
    </w:p>
    <w:p>
      <w:pPr>
        <w:spacing w:after="120"/>
      </w:pPr>
      <w:r>
        <w:rPr>
          <w:rFonts w:ascii="Calibri" w:cs="Calibri" w:eastAsia="Calibri" w:hAnsi="Calibri"/>
          <w:b w:val="false"/>
          <w:bCs w:val="false"/>
          <w:i w:val="false"/>
          <w:iCs w:val="false"/>
          <w:color w:val="232B3E"/>
          <w:sz w:val="22"/>
          <w:szCs w:val="22"/>
        </w:rPr>
        <w:t xml:space="preserve">Contact </w:t>
      </w:r>
      <w:r>
        <w:rPr>
          <w:rFonts w:ascii="Calibri" w:cs="Calibri" w:eastAsia="Calibri" w:hAnsi="Calibri"/>
          <w:b/>
          <w:bCs/>
          <w:i w:val="false"/>
          <w:iCs w:val="false"/>
          <w:color w:val="232B3E"/>
          <w:sz w:val="22"/>
          <w:szCs w:val="22"/>
        </w:rPr>
        <w:t xml:space="preserve">[named role, e.g. the secretary]</w:t>
      </w:r>
      <w:r>
        <w:rPr>
          <w:rFonts w:ascii="Calibri" w:cs="Calibri" w:eastAsia="Calibri" w:hAnsi="Calibri"/>
          <w:b w:val="false"/>
          <w:bCs w:val="false"/>
          <w:i w:val="false"/>
          <w:iCs w:val="false"/>
          <w:color w:val="232B3E"/>
          <w:sz w:val="22"/>
          <w:szCs w:val="22"/>
        </w:rPr>
        <w:t xml:space="preserve"> at </w:t>
      </w:r>
      <w:r>
        <w:rPr>
          <w:rFonts w:ascii="Calibri" w:cs="Calibri" w:eastAsia="Calibri" w:hAnsi="Calibri"/>
          <w:b/>
          <w:bCs/>
          <w:i w:val="false"/>
          <w:iCs w:val="false"/>
          <w:color w:val="232B3E"/>
          <w:sz w:val="22"/>
          <w:szCs w:val="22"/>
        </w:rPr>
        <w:t xml:space="preserve">[email address]</w:t>
      </w:r>
      <w:r>
        <w:rPr>
          <w:rFonts w:ascii="Calibri" w:cs="Calibri" w:eastAsia="Calibri" w:hAnsi="Calibri"/>
          <w:b w:val="false"/>
          <w:bCs w:val="false"/>
          <w:i w:val="false"/>
          <w:iCs w:val="false"/>
          <w:color w:val="232B3E"/>
          <w:sz w:val="22"/>
          <w:szCs w:val="22"/>
        </w:rPr>
        <w:t xml:space="preserve"> or by post to </w:t>
      </w:r>
      <w:r>
        <w:rPr>
          <w:rFonts w:ascii="Calibri" w:cs="Calibri" w:eastAsia="Calibri" w:hAnsi="Calibri"/>
          <w:b/>
          <w:bCs/>
          <w:i w:val="false"/>
          <w:iCs w:val="false"/>
          <w:color w:val="232B3E"/>
          <w:sz w:val="22"/>
          <w:szCs w:val="22"/>
        </w:rPr>
        <w:t xml:space="preserve">[address]</w:t>
      </w:r>
      <w:r>
        <w:rPr>
          <w:rFonts w:ascii="Calibri" w:cs="Calibri" w:eastAsia="Calibri" w:hAnsi="Calibri"/>
          <w:b w:val="false"/>
          <w:bCs w:val="false"/>
          <w:i w:val="false"/>
          <w:iCs w:val="false"/>
          <w:color w:val="232B3E"/>
          <w:sz w:val="22"/>
          <w:szCs w:val="22"/>
        </w:rPr>
        <w:t xml:space="preserve">. If your complaint is about that person, contact the chair, </w:t>
      </w:r>
      <w:r>
        <w:rPr>
          <w:rFonts w:ascii="Calibri" w:cs="Calibri" w:eastAsia="Calibri" w:hAnsi="Calibri"/>
          <w:b/>
          <w:bCs/>
          <w:i w:val="false"/>
          <w:iCs w:val="false"/>
          <w:color w:val="232B3E"/>
          <w:sz w:val="22"/>
          <w:szCs w:val="22"/>
        </w:rPr>
        <w:t xml:space="preserve">[name]</w:t>
      </w:r>
      <w:r>
        <w:rPr>
          <w:rFonts w:ascii="Calibri" w:cs="Calibri" w:eastAsia="Calibri" w:hAnsi="Calibri"/>
          <w:b w:val="false"/>
          <w:bCs w:val="false"/>
          <w:i w:val="false"/>
          <w:iCs w:val="false"/>
          <w:color w:val="232B3E"/>
          <w:sz w:val="22"/>
          <w:szCs w:val="22"/>
        </w:rPr>
        <w:t xml:space="preserve">, at </w:t>
      </w:r>
      <w:r>
        <w:rPr>
          <w:rFonts w:ascii="Calibri" w:cs="Calibri" w:eastAsia="Calibri" w:hAnsi="Calibri"/>
          <w:b/>
          <w:bCs/>
          <w:i w:val="false"/>
          <w:iCs w:val="false"/>
          <w:color w:val="232B3E"/>
          <w:sz w:val="22"/>
          <w:szCs w:val="22"/>
        </w:rPr>
        <w:t xml:space="preserve">[email]</w:t>
      </w:r>
      <w:r>
        <w:rPr>
          <w:rFonts w:ascii="Calibri" w:cs="Calibri" w:eastAsia="Calibri" w:hAnsi="Calibri"/>
          <w:b w:val="false"/>
          <w:bCs w:val="false"/>
          <w:i w:val="false"/>
          <w:iCs w:val="false"/>
          <w:color w:val="232B3E"/>
          <w:sz w:val="22"/>
          <w:szCs w:val="22"/>
        </w:rPr>
        <w:t xml:space="preserve">. You can complain on someone else's behalf with their agreement.</w:t>
      </w:r>
    </w:p>
    <w:p>
      <w:pPr>
        <w:spacing w:after="100" w:before="280"/>
      </w:pPr>
      <w:r>
        <w:rPr>
          <w:rFonts w:ascii="Calibri" w:cs="Calibri" w:eastAsia="Calibri" w:hAnsi="Calibri"/>
          <w:b/>
          <w:bCs/>
          <w:color w:val="1C2A4E"/>
          <w:sz w:val="26"/>
          <w:szCs w:val="26"/>
        </w:rPr>
        <w:t xml:space="preserve">4. Stage one — resolving it quickly</w:t>
      </w:r>
    </w:p>
    <w:p>
      <w:pPr>
        <w:spacing w:after="120"/>
      </w:pPr>
      <w:r>
        <w:rPr>
          <w:rFonts w:ascii="Calibri" w:cs="Calibri" w:eastAsia="Calibri" w:hAnsi="Calibri"/>
          <w:b w:val="false"/>
          <w:bCs w:val="false"/>
          <w:i w:val="false"/>
          <w:iCs w:val="false"/>
          <w:color w:val="232B3E"/>
          <w:sz w:val="22"/>
          <w:szCs w:val="22"/>
        </w:rPr>
        <w:t xml:space="preserve">Most complaints are best resolved by the people closest to them. Whoever receives the complaint will try to sort it out directly with you within </w:t>
      </w:r>
      <w:r>
        <w:rPr>
          <w:rFonts w:ascii="Calibri" w:cs="Calibri" w:eastAsia="Calibri" w:hAnsi="Calibri"/>
          <w:b/>
          <w:bCs/>
          <w:i w:val="false"/>
          <w:iCs w:val="false"/>
          <w:color w:val="232B3E"/>
          <w:sz w:val="22"/>
          <w:szCs w:val="22"/>
        </w:rPr>
        <w:t xml:space="preserve">[10] working days</w:t>
      </w:r>
      <w:r>
        <w:rPr>
          <w:rFonts w:ascii="Calibri" w:cs="Calibri" w:eastAsia="Calibri" w:hAnsi="Calibri"/>
          <w:b w:val="false"/>
          <w:bCs w:val="false"/>
          <w:i w:val="false"/>
          <w:iCs w:val="false"/>
          <w:color w:val="232B3E"/>
          <w:sz w:val="22"/>
          <w:szCs w:val="22"/>
        </w:rPr>
        <w:t xml:space="preserve">. If that resolves it, we will note what happened and what we changed.</w:t>
      </w:r>
    </w:p>
    <w:p>
      <w:pPr>
        <w:spacing w:after="100" w:before="280"/>
      </w:pPr>
      <w:r>
        <w:rPr>
          <w:rFonts w:ascii="Calibri" w:cs="Calibri" w:eastAsia="Calibri" w:hAnsi="Calibri"/>
          <w:b/>
          <w:bCs/>
          <w:color w:val="1C2A4E"/>
          <w:sz w:val="26"/>
          <w:szCs w:val="26"/>
        </w:rPr>
        <w:t xml:space="preserve">5. Stage two — formal investigation</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If stage one does not resolve it, or the matter is serious, put the complaint in writing (we can help with this if writing is difficult).</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We acknowledge it within </w:t>
      </w:r>
      <w:r>
        <w:rPr>
          <w:rFonts w:ascii="Calibri" w:cs="Calibri" w:eastAsia="Calibri" w:hAnsi="Calibri"/>
          <w:b/>
          <w:bCs/>
          <w:i w:val="false"/>
          <w:iCs w:val="false"/>
          <w:color w:val="232B3E"/>
          <w:sz w:val="22"/>
          <w:szCs w:val="22"/>
        </w:rPr>
        <w:t xml:space="preserve">[5] working days</w:t>
      </w:r>
      <w:r>
        <w:rPr>
          <w:rFonts w:ascii="Calibri" w:cs="Calibri" w:eastAsia="Calibri" w:hAnsi="Calibri"/>
          <w:b w:val="false"/>
          <w:bCs w:val="false"/>
          <w:i w:val="false"/>
          <w:iCs w:val="false"/>
          <w:color w:val="232B3E"/>
          <w:sz w:val="22"/>
          <w:szCs w:val="22"/>
        </w:rPr>
        <w:t xml:space="preserve">, saying who is investigating.</w:t>
      </w:r>
    </w:p>
    <w:p>
      <w:pPr>
        <w:pStyle w:val="ListParagraph"/>
        <w:numPr>
          <w:ilvl w:val="0"/>
          <w:numId w:val="2"/>
        </w:numPr>
        <w:spacing w:after="80"/>
      </w:pPr>
      <w:r>
        <w:rPr>
          <w:rFonts w:ascii="Calibri" w:cs="Calibri" w:eastAsia="Calibri" w:hAnsi="Calibri"/>
          <w:b/>
          <w:bCs/>
          <w:i w:val="false"/>
          <w:iCs w:val="false"/>
          <w:color w:val="232B3E"/>
          <w:sz w:val="22"/>
          <w:szCs w:val="22"/>
        </w:rPr>
        <w:t xml:space="preserve">[The chair / a nominated trustee]</w:t>
      </w:r>
      <w:r>
        <w:rPr>
          <w:rFonts w:ascii="Calibri" w:cs="Calibri" w:eastAsia="Calibri" w:hAnsi="Calibri"/>
          <w:b w:val="false"/>
          <w:bCs w:val="false"/>
          <w:i w:val="false"/>
          <w:iCs w:val="false"/>
          <w:color w:val="232B3E"/>
          <w:sz w:val="22"/>
          <w:szCs w:val="22"/>
        </w:rPr>
        <w:t xml:space="preserve"> — someone not involved in the events — investigates and replies fully within </w:t>
      </w:r>
      <w:r>
        <w:rPr>
          <w:rFonts w:ascii="Calibri" w:cs="Calibri" w:eastAsia="Calibri" w:hAnsi="Calibri"/>
          <w:b/>
          <w:bCs/>
          <w:i w:val="false"/>
          <w:iCs w:val="false"/>
          <w:color w:val="232B3E"/>
          <w:sz w:val="22"/>
          <w:szCs w:val="22"/>
        </w:rPr>
        <w:t xml:space="preserve">[20] working days</w:t>
      </w:r>
      <w:r>
        <w:rPr>
          <w:rFonts w:ascii="Calibri" w:cs="Calibri" w:eastAsia="Calibri" w:hAnsi="Calibri"/>
          <w:b w:val="false"/>
          <w:bCs w:val="false"/>
          <w:i w:val="false"/>
          <w:iCs w:val="false"/>
          <w:color w:val="232B3E"/>
          <w:sz w:val="22"/>
          <w:szCs w:val="22"/>
        </w:rPr>
        <w:t xml:space="preserve">. If it will take longer, we explain why and give a date.</w:t>
      </w:r>
    </w:p>
    <w:p>
      <w:pPr>
        <w:spacing w:after="100" w:before="280"/>
      </w:pPr>
      <w:r>
        <w:rPr>
          <w:rFonts w:ascii="Calibri" w:cs="Calibri" w:eastAsia="Calibri" w:hAnsi="Calibri"/>
          <w:b/>
          <w:bCs/>
          <w:color w:val="1C2A4E"/>
          <w:sz w:val="26"/>
          <w:szCs w:val="26"/>
        </w:rPr>
        <w:t xml:space="preserve">6. Stage three — review</w:t>
      </w:r>
    </w:p>
    <w:p>
      <w:pPr>
        <w:spacing w:after="120"/>
      </w:pPr>
      <w:r>
        <w:rPr>
          <w:rFonts w:ascii="Calibri" w:cs="Calibri" w:eastAsia="Calibri" w:hAnsi="Calibri"/>
          <w:b w:val="false"/>
          <w:bCs w:val="false"/>
          <w:i w:val="false"/>
          <w:iCs w:val="false"/>
          <w:color w:val="232B3E"/>
          <w:sz w:val="22"/>
          <w:szCs w:val="22"/>
        </w:rPr>
        <w:t xml:space="preserve">If you are unhappy with the stage two response, you may ask for a review within </w:t>
      </w:r>
      <w:r>
        <w:rPr>
          <w:rFonts w:ascii="Calibri" w:cs="Calibri" w:eastAsia="Calibri" w:hAnsi="Calibri"/>
          <w:b/>
          <w:bCs/>
          <w:i w:val="false"/>
          <w:iCs w:val="false"/>
          <w:color w:val="232B3E"/>
          <w:sz w:val="22"/>
          <w:szCs w:val="22"/>
        </w:rPr>
        <w:t xml:space="preserve">[20] working days</w:t>
      </w:r>
      <w:r>
        <w:rPr>
          <w:rFonts w:ascii="Calibri" w:cs="Calibri" w:eastAsia="Calibri" w:hAnsi="Calibri"/>
          <w:b w:val="false"/>
          <w:bCs w:val="false"/>
          <w:i w:val="false"/>
          <w:iCs w:val="false"/>
          <w:color w:val="232B3E"/>
          <w:sz w:val="22"/>
          <w:szCs w:val="22"/>
        </w:rPr>
        <w:t xml:space="preserve"> of receiving it. The review is carried out by </w:t>
      </w:r>
      <w:r>
        <w:rPr>
          <w:rFonts w:ascii="Calibri" w:cs="Calibri" w:eastAsia="Calibri" w:hAnsi="Calibri"/>
          <w:b/>
          <w:bCs/>
          <w:i w:val="false"/>
          <w:iCs w:val="false"/>
          <w:color w:val="232B3E"/>
          <w:sz w:val="22"/>
          <w:szCs w:val="22"/>
        </w:rPr>
        <w:t xml:space="preserve">[two trustees not previously involved / the chair]</w:t>
      </w:r>
      <w:r>
        <w:rPr>
          <w:rFonts w:ascii="Calibri" w:cs="Calibri" w:eastAsia="Calibri" w:hAnsi="Calibri"/>
          <w:b w:val="false"/>
          <w:bCs w:val="false"/>
          <w:i w:val="false"/>
          <w:iCs w:val="false"/>
          <w:color w:val="232B3E"/>
          <w:sz w:val="22"/>
          <w:szCs w:val="22"/>
        </w:rPr>
        <w:t xml:space="preserve">, whose decision is the charity's final response.</w:t>
      </w:r>
    </w:p>
    <w:p>
      <w:pPr>
        <w:spacing w:after="100" w:before="280"/>
      </w:pPr>
      <w:r>
        <w:rPr>
          <w:rFonts w:ascii="Calibri" w:cs="Calibri" w:eastAsia="Calibri" w:hAnsi="Calibri"/>
          <w:b/>
          <w:bCs/>
          <w:color w:val="1C2A4E"/>
          <w:sz w:val="26"/>
          <w:szCs w:val="26"/>
        </w:rPr>
        <w:t xml:space="preserve">7. If you are still not satisfied</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You can raise concerns about how a charity is run with the </w:t>
      </w:r>
      <w:r>
        <w:rPr>
          <w:rFonts w:ascii="Calibri" w:cs="Calibri" w:eastAsia="Calibri" w:hAnsi="Calibri"/>
          <w:b/>
          <w:bCs/>
          <w:i w:val="false"/>
          <w:iCs w:val="false"/>
          <w:color w:val="232B3E"/>
          <w:sz w:val="22"/>
          <w:szCs w:val="22"/>
        </w:rPr>
        <w:t xml:space="preserve">Charity Commission</w:t>
      </w:r>
      <w:r>
        <w:rPr>
          <w:rFonts w:ascii="Calibri" w:cs="Calibri" w:eastAsia="Calibri" w:hAnsi="Calibri"/>
          <w:b w:val="false"/>
          <w:bCs w:val="false"/>
          <w:i w:val="false"/>
          <w:iCs w:val="false"/>
          <w:color w:val="232B3E"/>
          <w:sz w:val="22"/>
          <w:szCs w:val="22"/>
        </w:rPr>
        <w:t xml:space="preserve"> [in Scotland, </w:t>
      </w:r>
      <w:r>
        <w:rPr>
          <w:rFonts w:ascii="Calibri" w:cs="Calibri" w:eastAsia="Calibri" w:hAnsi="Calibri"/>
          <w:b/>
          <w:bCs/>
          <w:i w:val="false"/>
          <w:iCs w:val="false"/>
          <w:color w:val="232B3E"/>
          <w:sz w:val="22"/>
          <w:szCs w:val="22"/>
        </w:rPr>
        <w:t xml:space="preserve">OSCR</w:t>
      </w:r>
      <w:r>
        <w:rPr>
          <w:rFonts w:ascii="Calibri" w:cs="Calibri" w:eastAsia="Calibri" w:hAnsi="Calibri"/>
          <w:b w:val="false"/>
          <w:bCs w:val="false"/>
          <w:i w:val="false"/>
          <w:iCs w:val="false"/>
          <w:color w:val="232B3E"/>
          <w:sz w:val="22"/>
          <w:szCs w:val="22"/>
        </w:rPr>
        <w:t xml:space="preserve">; in Northern Ireland, </w:t>
      </w:r>
      <w:r>
        <w:rPr>
          <w:rFonts w:ascii="Calibri" w:cs="Calibri" w:eastAsia="Calibri" w:hAnsi="Calibri"/>
          <w:b/>
          <w:bCs/>
          <w:i w:val="false"/>
          <w:iCs w:val="false"/>
          <w:color w:val="232B3E"/>
          <w:sz w:val="22"/>
          <w:szCs w:val="22"/>
        </w:rPr>
        <w:t xml:space="preserve">CCNI</w:t>
      </w:r>
      <w:r>
        <w:rPr>
          <w:rFonts w:ascii="Calibri" w:cs="Calibri" w:eastAsia="Calibri" w:hAnsi="Calibri"/>
          <w:b w:val="false"/>
          <w:bCs w:val="false"/>
          <w:i w:val="false"/>
          <w:iCs w:val="false"/>
          <w:color w:val="232B3E"/>
          <w:sz w:val="22"/>
          <w:szCs w:val="22"/>
        </w:rPr>
        <w:t xml:space="preserve">].</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Complaints about our </w:t>
      </w:r>
      <w:r>
        <w:rPr>
          <w:rFonts w:ascii="Calibri" w:cs="Calibri" w:eastAsia="Calibri" w:hAnsi="Calibri"/>
          <w:b/>
          <w:bCs/>
          <w:i w:val="false"/>
          <w:iCs w:val="false"/>
          <w:color w:val="232B3E"/>
          <w:sz w:val="22"/>
          <w:szCs w:val="22"/>
        </w:rPr>
        <w:t xml:space="preserve">fundraising</w:t>
      </w:r>
      <w:r>
        <w:rPr>
          <w:rFonts w:ascii="Calibri" w:cs="Calibri" w:eastAsia="Calibri" w:hAnsi="Calibri"/>
          <w:b w:val="false"/>
          <w:bCs w:val="false"/>
          <w:i w:val="false"/>
          <w:iCs w:val="false"/>
          <w:color w:val="232B3E"/>
          <w:sz w:val="22"/>
          <w:szCs w:val="22"/>
        </w:rPr>
        <w:t xml:space="preserve"> can go to the </w:t>
      </w:r>
      <w:r>
        <w:rPr>
          <w:rFonts w:ascii="Calibri" w:cs="Calibri" w:eastAsia="Calibri" w:hAnsi="Calibri"/>
          <w:b/>
          <w:bCs/>
          <w:i w:val="false"/>
          <w:iCs w:val="false"/>
          <w:color w:val="232B3E"/>
          <w:sz w:val="22"/>
          <w:szCs w:val="22"/>
        </w:rPr>
        <w:t xml:space="preserve">Fundraising Regulator</w:t>
      </w:r>
      <w:r>
        <w:rPr>
          <w:rFonts w:ascii="Calibri" w:cs="Calibri" w:eastAsia="Calibri" w:hAnsi="Calibri"/>
          <w:b w:val="false"/>
          <w:bCs w:val="false"/>
          <w:i w:val="false"/>
          <w:iCs w:val="false"/>
          <w:color w:val="232B3E"/>
          <w:sz w:val="22"/>
          <w:szCs w:val="22"/>
        </w:rPr>
        <w:t xml:space="preserve"> [England, Wales and Northern Ireland; in Scotland, the </w:t>
      </w:r>
      <w:r>
        <w:rPr>
          <w:rFonts w:ascii="Calibri" w:cs="Calibri" w:eastAsia="Calibri" w:hAnsi="Calibri"/>
          <w:b/>
          <w:bCs/>
          <w:i w:val="false"/>
          <w:iCs w:val="false"/>
          <w:color w:val="232B3E"/>
          <w:sz w:val="22"/>
          <w:szCs w:val="22"/>
        </w:rPr>
        <w:t xml:space="preserve">Scottish Fundraising Adjudication Panel</w:t>
      </w:r>
      <w:r>
        <w:rPr>
          <w:rFonts w:ascii="Calibri" w:cs="Calibri" w:eastAsia="Calibri" w:hAnsi="Calibri"/>
          <w:b w:val="false"/>
          <w:bCs w:val="false"/>
          <w:i w:val="false"/>
          <w:iCs w:val="false"/>
          <w:color w:val="232B3E"/>
          <w:sz w:val="22"/>
          <w:szCs w:val="22"/>
        </w:rPr>
        <w:t xml:space="preserve">].</w:t>
      </w:r>
    </w:p>
    <w:p>
      <w:pPr>
        <w:pStyle w:val="ListParagraph"/>
        <w:numPr>
          <w:ilvl w:val="0"/>
          <w:numId w:val="2"/>
        </w:numPr>
        <w:spacing w:after="80"/>
      </w:pPr>
      <w:r>
        <w:rPr>
          <w:rFonts w:ascii="Calibri" w:cs="Calibri" w:eastAsia="Calibri" w:hAnsi="Calibri"/>
          <w:b w:val="false"/>
          <w:bCs w:val="false"/>
          <w:i w:val="false"/>
          <w:iCs w:val="false"/>
          <w:color w:val="232B3E"/>
          <w:sz w:val="22"/>
          <w:szCs w:val="22"/>
        </w:rPr>
        <w:t xml:space="preserve">Complaints about how we handle </w:t>
      </w:r>
      <w:r>
        <w:rPr>
          <w:rFonts w:ascii="Calibri" w:cs="Calibri" w:eastAsia="Calibri" w:hAnsi="Calibri"/>
          <w:b/>
          <w:bCs/>
          <w:i w:val="false"/>
          <w:iCs w:val="false"/>
          <w:color w:val="232B3E"/>
          <w:sz w:val="22"/>
          <w:szCs w:val="22"/>
        </w:rPr>
        <w:t xml:space="preserve">personal data</w:t>
      </w:r>
      <w:r>
        <w:rPr>
          <w:rFonts w:ascii="Calibri" w:cs="Calibri" w:eastAsia="Calibri" w:hAnsi="Calibri"/>
          <w:b w:val="false"/>
          <w:bCs w:val="false"/>
          <w:i w:val="false"/>
          <w:iCs w:val="false"/>
          <w:color w:val="232B3E"/>
          <w:sz w:val="22"/>
          <w:szCs w:val="22"/>
        </w:rPr>
        <w:t xml:space="preserve"> can go to the </w:t>
      </w:r>
      <w:r>
        <w:rPr>
          <w:rFonts w:ascii="Calibri" w:cs="Calibri" w:eastAsia="Calibri" w:hAnsi="Calibri"/>
          <w:b/>
          <w:bCs/>
          <w:i w:val="false"/>
          <w:iCs w:val="false"/>
          <w:color w:val="232B3E"/>
          <w:sz w:val="22"/>
          <w:szCs w:val="22"/>
        </w:rPr>
        <w:t xml:space="preserve">Information Commissioner's Office (ICO)</w:t>
      </w:r>
      <w:r>
        <w:rPr>
          <w:rFonts w:ascii="Calibri" w:cs="Calibri" w:eastAsia="Calibri" w:hAnsi="Calibri"/>
          <w:b w:val="false"/>
          <w:bCs w:val="false"/>
          <w:i w:val="false"/>
          <w:iCs w:val="false"/>
          <w:color w:val="232B3E"/>
          <w:sz w:val="22"/>
          <w:szCs w:val="22"/>
        </w:rPr>
        <w:t xml:space="preserve">.</w:t>
      </w:r>
    </w:p>
    <w:p>
      <w:pPr>
        <w:spacing w:after="100" w:before="280"/>
      </w:pPr>
      <w:r>
        <w:rPr>
          <w:rFonts w:ascii="Calibri" w:cs="Calibri" w:eastAsia="Calibri" w:hAnsi="Calibri"/>
          <w:b/>
          <w:bCs/>
          <w:color w:val="1C2A4E"/>
          <w:sz w:val="26"/>
          <w:szCs w:val="26"/>
        </w:rPr>
        <w:t xml:space="preserve">8. Learning from complaints</w:t>
      </w:r>
    </w:p>
    <w:p>
      <w:pPr>
        <w:spacing w:after="120"/>
      </w:pPr>
      <w:r>
        <w:rPr>
          <w:rFonts w:ascii="Calibri" w:cs="Calibri" w:eastAsia="Calibri" w:hAnsi="Calibri"/>
          <w:b w:val="false"/>
          <w:bCs w:val="false"/>
          <w:i w:val="false"/>
          <w:iCs w:val="false"/>
          <w:color w:val="232B3E"/>
          <w:sz w:val="22"/>
          <w:szCs w:val="22"/>
        </w:rPr>
        <w:t xml:space="preserve">We keep a simple log of complaints: what was raised, how it was resolved, and what changed as a result. The board reviews a summary </w:t>
      </w:r>
      <w:r>
        <w:rPr>
          <w:rFonts w:ascii="Calibri" w:cs="Calibri" w:eastAsia="Calibri" w:hAnsi="Calibri"/>
          <w:b/>
          <w:bCs/>
          <w:i w:val="false"/>
          <w:iCs w:val="false"/>
          <w:color w:val="232B3E"/>
          <w:sz w:val="22"/>
          <w:szCs w:val="22"/>
        </w:rPr>
        <w:t xml:space="preserve">[once a year]</w:t>
      </w:r>
      <w:r>
        <w:rPr>
          <w:rFonts w:ascii="Calibri" w:cs="Calibri" w:eastAsia="Calibri" w:hAnsi="Calibri"/>
          <w:b w:val="false"/>
          <w:bCs w:val="false"/>
          <w:i w:val="false"/>
          <w:iCs w:val="false"/>
          <w:color w:val="232B3E"/>
          <w:sz w:val="22"/>
          <w:szCs w:val="22"/>
        </w:rPr>
        <w:t xml:space="preserve">, looking for patterns rather than blame. Records are kept confidentially for </w:t>
      </w:r>
      <w:r>
        <w:rPr>
          <w:rFonts w:ascii="Calibri" w:cs="Calibri" w:eastAsia="Calibri" w:hAnsi="Calibri"/>
          <w:b/>
          <w:bCs/>
          <w:i w:val="false"/>
          <w:iCs w:val="false"/>
          <w:color w:val="232B3E"/>
          <w:sz w:val="22"/>
          <w:szCs w:val="22"/>
        </w:rPr>
        <w:t xml:space="preserve">[two years]</w:t>
      </w:r>
      <w:r>
        <w:rPr>
          <w:rFonts w:ascii="Calibri" w:cs="Calibri" w:eastAsia="Calibri" w:hAnsi="Calibri"/>
          <w:b w:val="false"/>
          <w:bCs w:val="false"/>
          <w:i w:val="false"/>
          <w:iCs w:val="false"/>
          <w:color w:val="232B3E"/>
          <w:sz w:val="22"/>
          <w:szCs w:val="22"/>
        </w:rPr>
        <w:t xml:space="preserve"> and then securely destroyed.</w:t>
      </w:r>
    </w:p>
    <w:p>
      <w:pPr>
        <w:spacing w:after="100" w:before="280"/>
      </w:pPr>
      <w:r>
        <w:rPr>
          <w:rFonts w:ascii="Calibri" w:cs="Calibri" w:eastAsia="Calibri" w:hAnsi="Calibri"/>
          <w:b/>
          <w:bCs/>
          <w:color w:val="1C2A4E"/>
          <w:sz w:val="26"/>
          <w:szCs w:val="26"/>
        </w:rPr>
        <w:t xml:space="preserve">Adoption and review</w:t>
      </w:r>
    </w:p>
    <w:p>
      <w:pPr>
        <w:spacing w:after="120"/>
      </w:pPr>
      <w:r>
        <w:rPr>
          <w:rFonts w:ascii="Calibri" w:cs="Calibri" w:eastAsia="Calibri" w:hAnsi="Calibri"/>
          <w:b w:val="false"/>
          <w:bCs w:val="false"/>
          <w:i w:val="false"/>
          <w:iCs w:val="false"/>
          <w:color w:val="232B3E"/>
          <w:sz w:val="22"/>
          <w:szCs w:val="22"/>
        </w:rPr>
        <w:t xml:space="preserve">Adopted by the trustees of </w:t>
      </w:r>
      <w:r>
        <w:rPr>
          <w:rFonts w:ascii="Calibri" w:cs="Calibri" w:eastAsia="Calibri" w:hAnsi="Calibri"/>
          <w:b/>
          <w:bCs/>
          <w:i w:val="false"/>
          <w:iCs w:val="false"/>
          <w:color w:val="232B3E"/>
          <w:sz w:val="22"/>
          <w:szCs w:val="22"/>
        </w:rPr>
        <w:t xml:space="preserve">[charity name]</w:t>
      </w:r>
      <w:r>
        <w:rPr>
          <w:rFonts w:ascii="Calibri" w:cs="Calibri" w:eastAsia="Calibri" w:hAnsi="Calibri"/>
          <w:b w:val="false"/>
          <w:bCs w:val="false"/>
          <w:i w:val="false"/>
          <w:iCs w:val="false"/>
          <w:color w:val="232B3E"/>
          <w:sz w:val="22"/>
          <w:szCs w:val="22"/>
        </w:rPr>
        <w:t xml:space="preserve"> on </w:t>
      </w:r>
      <w:r>
        <w:rPr>
          <w:rFonts w:ascii="Calibri" w:cs="Calibri" w:eastAsia="Calibri" w:hAnsi="Calibri"/>
          <w:b/>
          <w:bCs/>
          <w:i w:val="false"/>
          <w:iCs w:val="false"/>
          <w:color w:val="232B3E"/>
          <w:sz w:val="22"/>
          <w:szCs w:val="22"/>
        </w:rPr>
        <w:t xml:space="preserve">[date]</w:t>
      </w:r>
      <w:r>
        <w:rPr>
          <w:rFonts w:ascii="Calibri" w:cs="Calibri" w:eastAsia="Calibri" w:hAnsi="Calibri"/>
          <w:b w:val="false"/>
          <w:bCs w:val="false"/>
          <w:i w:val="false"/>
          <w:iCs w:val="false"/>
          <w:color w:val="232B3E"/>
          <w:sz w:val="22"/>
          <w:szCs w:val="22"/>
        </w:rPr>
        <w:t xml:space="preserve">.</w:t>
      </w:r>
    </w:p>
    <w:p>
      <w:pPr>
        <w:spacing w:after="120"/>
      </w:pPr>
      <w:r>
        <w:rPr>
          <w:rFonts w:ascii="Calibri" w:cs="Calibri" w:eastAsia="Calibri" w:hAnsi="Calibri"/>
          <w:b w:val="false"/>
          <w:bCs w:val="false"/>
          <w:i w:val="false"/>
          <w:iCs w:val="false"/>
          <w:color w:val="232B3E"/>
          <w:sz w:val="22"/>
          <w:szCs w:val="22"/>
        </w:rPr>
        <w:t xml:space="preserve">Next review due: </w:t>
      </w:r>
      <w:r>
        <w:rPr>
          <w:rFonts w:ascii="Calibri" w:cs="Calibri" w:eastAsia="Calibri" w:hAnsi="Calibri"/>
          <w:b/>
          <w:bCs/>
          <w:i w:val="false"/>
          <w:iCs w:val="false"/>
          <w:color w:val="232B3E"/>
          <w:sz w:val="22"/>
          <w:szCs w:val="22"/>
        </w:rPr>
        <w:t xml:space="preserve">[date — we suggest yearly]</w:t>
      </w:r>
      <w:r>
        <w:rPr>
          <w:rFonts w:ascii="Calibri" w:cs="Calibri" w:eastAsia="Calibri" w:hAnsi="Calibri"/>
          <w:b w:val="false"/>
          <w:bCs w:val="false"/>
          <w:i w:val="false"/>
          <w:iCs w:val="false"/>
          <w:color w:val="232B3E"/>
          <w:sz w:val="22"/>
          <w:szCs w:val="22"/>
        </w:rPr>
        <w:t xml:space="preserve">.   Responsibility for keeping this policy up to date: </w:t>
      </w:r>
      <w:r>
        <w:rPr>
          <w:rFonts w:ascii="Calibri" w:cs="Calibri" w:eastAsia="Calibri" w:hAnsi="Calibri"/>
          <w:b/>
          <w:bCs/>
          <w:i w:val="false"/>
          <w:iCs w:val="false"/>
          <w:color w:val="232B3E"/>
          <w:sz w:val="22"/>
          <w:szCs w:val="22"/>
        </w:rPr>
        <w:t xml:space="preserve">[role, e.g. the secretary]</w:t>
      </w:r>
      <w:r>
        <w:rPr>
          <w:rFonts w:ascii="Calibri" w:cs="Calibri" w:eastAsia="Calibri" w:hAnsi="Calibri"/>
          <w:b w:val="false"/>
          <w:bCs w:val="false"/>
          <w:i w:val="false"/>
          <w:iCs w:val="false"/>
          <w:color w:val="232B3E"/>
          <w:sz w:val="22"/>
          <w:szCs w:val="22"/>
        </w:rPr>
        <w:t xml:space="preserve">.</w:t>
      </w:r>
    </w:p>
    <w:p>
      <w:pPr>
        <w:spacing w:after="120"/>
      </w:pPr>
      <w:r>
        <w:rPr>
          <w:rFonts w:ascii="Calibri" w:cs="Calibri" w:eastAsia="Calibri" w:hAnsi="Calibri"/>
          <w:b w:val="false"/>
          <w:bCs w:val="false"/>
          <w:i w:val="false"/>
          <w:iCs w:val="false"/>
          <w:color w:val="232B3E"/>
          <w:sz w:val="22"/>
          <w:szCs w:val="22"/>
        </w:rPr>
        <w:t xml:space="preserve">Signed (chair): ______________________________          Date: ________________</w:t>
      </w:r>
    </w:p>
    <w:p>
      <w:pPr>
        <w:pBdr>
          <w:top w:val="single" w:color="E0E3EE" w:sz="6"/>
        </w:pBdr>
        <w:spacing w:after="60" w:before="240"/>
      </w:pPr>
    </w:p>
    <w:p>
      <w:pPr>
        <w:spacing w:after="60" w:before="60"/>
      </w:pPr>
      <w:r>
        <w:rPr>
          <w:rFonts w:ascii="Calibri" w:cs="Calibri" w:eastAsia="Calibri" w:hAnsi="Calibri"/>
          <w:b w:val="false"/>
          <w:bCs w:val="false"/>
          <w:i w:val="false"/>
          <w:iCs w:val="false"/>
          <w:color w:val="5A6377"/>
          <w:sz w:val="18"/>
          <w:szCs w:val="18"/>
        </w:rPr>
        <w:t xml:space="preserve">Free template from </w:t>
      </w:r>
      <w:r>
        <w:rPr>
          <w:rFonts w:ascii="Calibri" w:cs="Calibri" w:eastAsia="Calibri" w:hAnsi="Calibri"/>
          <w:b/>
          <w:bCs/>
          <w:i w:val="false"/>
          <w:iCs w:val="false"/>
          <w:color w:val="5A6377"/>
          <w:sz w:val="18"/>
          <w:szCs w:val="18"/>
        </w:rPr>
        <w:t xml:space="preserve">The Committee Room</w:t>
      </w:r>
      <w:r>
        <w:rPr>
          <w:rFonts w:ascii="Calibri" w:cs="Calibri" w:eastAsia="Calibri" w:hAnsi="Calibri"/>
          <w:b w:val="false"/>
          <w:bCs w:val="false"/>
          <w:i w:val="false"/>
          <w:iCs w:val="false"/>
          <w:color w:val="5A6377"/>
          <w:sz w:val="18"/>
          <w:szCs w:val="18"/>
        </w:rPr>
        <w:t xml:space="preserve"> · thecommitteeroom.co.uk · governance support for UK charity boards. If you would like this tailored to your charity's actual activities and checked against everything else you have, that is what our Policy MOT (£79) does.</w:t>
      </w:r>
    </w:p>
    <w:sectPr>
      <w:pgSz w:w="11906" w:h="16838"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32B3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2026-07-27T10:16:46.597Z</dcterms:created>
  <dcterms:modified xsi:type="dcterms:W3CDTF">2026-07-27T10:16:46.597Z</dcterms:modified>
</cp:coreProperties>
</file>

<file path=docProps/custom.xml><?xml version="1.0" encoding="utf-8"?>
<Properties xmlns="http://schemas.openxmlformats.org/officeDocument/2006/custom-properties" xmlns:vt="http://schemas.openxmlformats.org/officeDocument/2006/docPropsVTypes"/>
</file>